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end"/>
        <w:rPr>
          <w:rFonts w:ascii="Georgia" w:hAnsi="Georgia"/>
          <w:i/>
          <w:i/>
          <w:iCs/>
          <w:sz w:val="21"/>
          <w:szCs w:val="21"/>
        </w:rPr>
      </w:pPr>
      <w:r>
        <w:rPr>
          <w:rFonts w:ascii="Georgia" w:hAnsi="Georgia"/>
          <w:i/>
          <w:iCs/>
          <w:sz w:val="21"/>
          <w:szCs w:val="21"/>
        </w:rPr>
        <w:t>Proletarians of all countries, unite!</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center"/>
        <w:rPr>
          <w:rFonts w:ascii="Georgia" w:hAnsi="Georgia"/>
          <w:b/>
          <w:b/>
          <w:bCs/>
          <w:sz w:val="32"/>
          <w:szCs w:val="32"/>
        </w:rPr>
      </w:pPr>
      <w:r>
        <w:rPr>
          <w:rFonts w:ascii="Georgia" w:hAnsi="Georgia"/>
          <w:b/>
          <w:bCs/>
          <w:sz w:val="32"/>
          <w:szCs w:val="32"/>
        </w:rPr>
        <w:t>On Frontwork</w:t>
      </w:r>
    </w:p>
    <w:p>
      <w:pPr>
        <w:pStyle w:val="Normal"/>
        <w:bidi w:val="0"/>
        <w:jc w:val="center"/>
        <w:rPr>
          <w:rFonts w:ascii="Georgia" w:hAnsi="Georgia"/>
          <w:b/>
          <w:b/>
          <w:bCs/>
          <w:sz w:val="32"/>
          <w:szCs w:val="32"/>
        </w:rPr>
      </w:pPr>
      <w:r>
        <w:rPr>
          <w:rFonts w:ascii="Georgia" w:hAnsi="Georgia"/>
          <w:b/>
          <w:bCs/>
          <w:sz w:val="32"/>
          <w:szCs w:val="32"/>
        </w:rPr>
        <w:t>in the Process of the Reconstitution</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i/>
          <w:i/>
          <w:iCs/>
        </w:rPr>
      </w:pPr>
      <w:r>
        <w:rPr>
          <w:rFonts w:ascii="Georgia" w:hAnsi="Georgia"/>
          <w:i/>
          <w:iCs/>
        </w:rPr>
        <w:t>Today we publish an important document that was released by the maoist review Classposition (Klassenstandpunkt) No. 18. This document is a preface in which the important question of the reconstitution of the Communist Party of Germany and in this sense the question of the front in an imperialist country is handled. More concrete: How the front should be in the process of the reconstituiton?</w:t>
      </w:r>
    </w:p>
    <w:p>
      <w:pPr>
        <w:pStyle w:val="Normal"/>
        <w:bidi w:val="0"/>
        <w:jc w:val="end"/>
        <w:rPr>
          <w:rFonts w:ascii="Georgia" w:hAnsi="Georgia"/>
          <w:i/>
          <w:i/>
          <w:iCs/>
        </w:rPr>
      </w:pPr>
      <w:r>
        <w:rPr>
          <w:rFonts w:ascii="Georgia" w:hAnsi="Georgia"/>
          <w:i/>
          <w:iCs/>
        </w:rPr>
        <w:t>- Editorial staff of CI-IC.org</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ind w:start="1418" w:hanging="0"/>
        <w:jc w:val="both"/>
        <w:rPr/>
      </w:pPr>
      <w:r>
        <w:rPr>
          <w:rStyle w:val="Betont"/>
          <w:rFonts w:ascii="Georgia" w:hAnsi="Georgia"/>
          <w:b/>
          <w:bCs/>
        </w:rPr>
        <w:t>"The noble, elevated and sincere spirits of the revolution perceive and respect, above all theoretical barriers, the historical solidarity of their efforts and their works. It belongs to the petty spirits, without horizons and without wings, to the dogmatic mentalities that want to petrify and immobilize life in a rigid formula, the privilege of incomprehension and sectarian egoism."</w:t>
      </w:r>
    </w:p>
    <w:p>
      <w:pPr>
        <w:pStyle w:val="Normal"/>
        <w:bidi w:val="0"/>
        <w:jc w:val="end"/>
        <w:rPr/>
      </w:pPr>
      <w:r>
        <w:rPr>
          <w:rStyle w:val="Betont"/>
          <w:rFonts w:ascii="Georgia" w:hAnsi="Georgia"/>
        </w:rPr>
        <w:t>- José Carlos Mariátegui</w:t>
      </w:r>
    </w:p>
    <w:p>
      <w:pPr>
        <w:pStyle w:val="Normal"/>
        <w:bidi w:val="0"/>
        <w:jc w:val="both"/>
        <w:rPr>
          <w:rStyle w:val="Betont"/>
          <w:rFonts w:ascii="Georgia" w:hAnsi="Georgia"/>
        </w:rPr>
      </w:pPr>
      <w:r>
        <w:rPr/>
      </w:r>
    </w:p>
    <w:p>
      <w:pPr>
        <w:pStyle w:val="Normal"/>
        <w:bidi w:val="0"/>
        <w:jc w:val="both"/>
        <w:rPr>
          <w:rStyle w:val="Betont"/>
          <w:rFonts w:ascii="Georgia" w:hAnsi="Georgia"/>
        </w:rPr>
      </w:pPr>
      <w:r>
        <w:rPr/>
      </w:r>
    </w:p>
    <w:p>
      <w:pPr>
        <w:pStyle w:val="Normal"/>
        <w:bidi w:val="0"/>
        <w:jc w:val="center"/>
        <w:rPr/>
      </w:pPr>
      <w:r>
        <w:rPr>
          <w:rStyle w:val="Starkbetont"/>
          <w:rFonts w:ascii="Georgia" w:hAnsi="Georgia"/>
          <w:sz w:val="28"/>
          <w:szCs w:val="28"/>
        </w:rPr>
        <w:t>Preface</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As a part of the ideological struggle inside the revolutionary movement we publish an critic of an article written by Communist Construction (KA). This critic, as well as the article subject to it, should by understood as a part of the struggle to unify the revolutionaries in Germany on a solid and crystal-clear ideological basis.</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As staunch champions of dialectical materialism we uphold that political parties, organizations and groups, are expressions of the objective reality of class-struggle. The communists are the expression of the class-struggle of the proletariat. That today the communist in formation are advancing ahead in the struggle for the reconstitution of the glorious Communist Party of Germany (CPG) is not a expression of chance or due to some personal abilities of some genius, but in its essence of the clamor of the class for its vanguard. The main contradiction in Germany is the one between the proletariat and the bourgeoisie and the leaderless proletariat can not organize its struggle and are chance-less without its General Staff. Hence, the main need of the class-struggle of the proletariat is the reconstitution of its Party. Accordingly the main task for everyone who wants to serve the interest of the proletariat is to struggle for this cause.</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Alongside the proletariat there exist classes and strata of classes, who stand in relative opposition to the Finance-capital and have different kinds of contradictions with it. One of these are the petty-bourgeoisie. This wavering class also generates its different forms of political expressions. One of these are the almost countless number of artisan circles of the “radical left”. These circles sometimes raise the need to “rebuild the CPG”. With all there differences these circles generally put forward a concept of “building the Party from below” and center on the need of “unity” of as many circles as possible in different forms of “alliances”. What the all have in common is that the reject the need of construction the Party “from the top”. Therefore they all clashes with the fundamental principles, over and over again confirmed in the theory and practice of the international proletariat, established by Lenin</w:t>
      </w:r>
      <w:r>
        <w:rPr>
          <w:rStyle w:val="Funotenanker"/>
          <w:rFonts w:ascii="Georgia" w:hAnsi="Georgia"/>
        </w:rPr>
        <w:footnoteReference w:id="2"/>
      </w:r>
      <w:r>
        <w:rPr>
          <w:rFonts w:ascii="Georgia" w:hAnsi="Georgia"/>
        </w:rPr>
        <w:t>.</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These circles do not constitute as such an enemy of the proletariat in the current moment of the development of the class-struggle in this country, and it is possible and necessary to unite with many of them in particular struggles, but their ideological opportunism, and not rarely blunt revisionism, must be combated with fierce ideological struggle accompanied with practical action that hammers in the truth of the proletariat. Since in almost all of these circles there are sincere elements who really wants to serve the class, in some cases even a clear majority, it would be a big mistake for the communist in formation to declare “all-out war” on them, such an approach would currently only led to isolation and further fragmentation of the revolutionary movement. Politics in command and correct handling of the contradictions inside the people are what is needed. Today we do not have the Party, and even when we have it, it is only with the victorious development of the class-struggle in it highest form that it becomes the recognized vanguard. This demands having a correct understanding of the Front.</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The Front is one of the three instrument of the revolution (being the Party and the revolutionary Army the two others). The Front must be under the absolute hegemony of the proletariat, even more so given that it is both the leading and main class of our socialist revolution. The construction of the Front demands the Party, without the reconstituted CPG and revolutionary Army under its absolute leadership, can we not build the Front that is needed for the victorious development of the socialist revolution. The Party constructs the Front, it do not construct itself.</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The Front is a Class-Front and its purpose is to unite all the classes and strata possible under the leadership of the proletariat, through its Communist Party, for the socialist revolution; that is for the establishment of the Dictatorship of the Proletariat through the armed revolution, which means through People’s War. This is the strategic perspective to hold in mind. The Front is not an “alliance”, it is a tool of revolution mastered by the Party. Since we currently do not have the reconstituted CPD, we still have a road to go until we have a such a Front as an organic reality. But still, the struggle for constructing the Three Instruments are a process that must take place simultaneously, in the midst of the class struggle and the two line struggle. Hence, in a moment in which the main necessity of the proletariat is the reconstitution of the Party, the Front politics of the communist in formation must strive to develop the work in this regard so it serves the reconstitution. Today, this very much requires the need to handle the Leninist formula of “Unite, Differentiate and Lead”, which must be understood as: unite on basis of fundamental principles and joint decisions; differentiate clearly what is points of unity and what are not and what are the issues of the two line struggle, and; lead in the way Lenin thought in “A letter to a comrade” “not by virtue of having the power, of course, but by virtue of authority, energy, greater experience, greater versatility, and greater talent.” – as always starting from our basic tactic of struggle (with advantage, reason and limit). This must be done, currently, with the objective of generating a favorable political space or environment for the struggle for the reconstitution of the Party. Fulfilling our duties to the class and the revolution we of course must develop our struggles on many issues, may it be the anti-imperialist, anti-fascist and proletarian feminist struggles or the economical struggle and the struggle for the daily demands in general, but they all must be canalized to serve the struggle for the reconstitution of the Party in its current period and the task posed.</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It is in this context we must view the statement of the KA that the Maoist are a “valuable alliance partner”.</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It is true that still the main Maoist forces in Germany are not the ones struggling for the reconstitution of the CPG. The main Maoist forces in this country are still the Parties from Turkey. The TKP/ML, the MCP of Turkey and Northern Kurdistan, and others, are still more present in the revolutionary movement then anyone else who claims Marxism-Leninism-Maoism to be their guiding ideology. To ignore this fact would be simply ridiculous. So when speaking about “alliances with Maoists” in the German panorama, it naturally means in the first instance in this country the “alliances” with the Parties from Turkey. But, the KA is not a primarily an anti-imperialist organization, but an organization that have as it proclaimed objective to “rebuild the CPG” and therefore in a way are “colleagues” in the same trade as we. So lets us not play stupid.</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There can by no “alliance for the reconstitution</w:t>
      </w:r>
      <w:r>
        <w:rPr>
          <w:rStyle w:val="Funotenanker"/>
          <w:rFonts w:ascii="Georgia" w:hAnsi="Georgia"/>
        </w:rPr>
        <w:footnoteReference w:id="3"/>
      </w:r>
      <w:r>
        <w:rPr>
          <w:rFonts w:ascii="Georgia" w:hAnsi="Georgia"/>
        </w:rPr>
        <w:t xml:space="preserve"> of the CPG”, such an “alliance” corresponds to the anti-Leninist criteria of the petty-bourgeoisie circles. The two line struggle among those who, in one way or another, claims to be working for the reconstitution of the Party, must center on its ideological foundations, because that is what determinate its character. What world-view, standpoint and method is to be followed to guarantee that the Party corresponds to the development of the theory and practice of the international proletariat and the needs of the world proletarian revolution, that is the core question.</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The main positive aspect of the article of the KA is that it raises ideological issues of decisive importance. The main negative aspect is that by doing so they mix things up, confuses positions and instead of a clear cut critic of the position of the Maoists who struggle for the reconstitution of the CPG - positions that the colleagues now very well and which are not a secret to anyone in the revolutionary movement - try to pick “weak flanks” by claiming that there are “many kinds of Maoism”; this method is not good for the debate, there are one relevant Maoist force in Germany struggling for the reconstitution of the CPG and now-days any fool knows that.</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According to our understanding it is good and necessary to work together with forces like the KA inside our general concept of the framework for the Front in the current period. Tactical alliances are important and should be struggled for with this type of forces. Even if our ideological contradiction with them are antagonistic, we should treat it with none-antagonistic means, centering on furthering a comradely and constructive debate. At the end of the day we are sure that Marxism-Leninism-Maoism will be taken up by all genuine proletarian revolutionaries, who long it takes depends on us and the development of the world proletarian revolution.</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The following article is written by a collective of comrades at our request. That the text have many authors can be seen in the style and form. Some aspects of the critic are way more develop then others, particularly regarding philosophy. The issues that have not been so worked-out in this article, in generally have been dealt upon extensively in earlier issues of this Magazine and for the interested reader we strongly recommend to have a look at those.</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end"/>
        <w:rPr>
          <w:rFonts w:ascii="Georgia" w:hAnsi="Georgia"/>
        </w:rPr>
      </w:pPr>
      <w:r>
        <w:rPr>
          <w:rFonts w:ascii="Georgia" w:hAnsi="Georgia"/>
        </w:rPr>
        <w:t>Editorial staff of Klassenstandpunkt</w:t>
      </w:r>
    </w:p>
    <w:sectPr>
      <w:footnotePr>
        <w:numFmt w:val="decimal"/>
      </w:footnote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Liberation Mono">
    <w:altName w:val="Courier New"/>
    <w:charset w:val="00" w:characterSet="windows-1252"/>
    <w:family w:val="modern"/>
    <w:pitch w:val="fixed"/>
  </w:font>
  <w:font w:name="Georgi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Textkrper"/>
        <w:bidi w:val="0"/>
        <w:spacing w:before="0" w:after="140"/>
        <w:jc w:val="both"/>
        <w:rPr>
          <w:sz w:val="16"/>
        </w:rPr>
      </w:pPr>
      <w:r>
        <w:rPr>
          <w:rStyle w:val="Funotenzeichen"/>
        </w:rPr>
        <w:footnoteRef/>
      </w:r>
      <w:r>
        <w:rPr>
          <w:sz w:val="16"/>
        </w:rPr>
        <w:tab/>
        <w:t>Most notably in “One Step Forward, Two Steps Back”, a document that everyone who seriously wants to discuss about the construction of the Communist Party should have studied very carefully.</w:t>
      </w:r>
    </w:p>
  </w:footnote>
  <w:footnote w:id="3">
    <w:p>
      <w:pPr>
        <w:pStyle w:val="Textkrper"/>
        <w:bidi w:val="0"/>
        <w:spacing w:before="0" w:after="140"/>
        <w:jc w:val="both"/>
        <w:rPr>
          <w:sz w:val="16"/>
        </w:rPr>
      </w:pPr>
      <w:r>
        <w:rPr>
          <w:rStyle w:val="Funotenzeichen"/>
        </w:rPr>
        <w:footnoteRef/>
      </w:r>
      <w:r>
        <w:rPr>
          <w:sz w:val="16"/>
        </w:rPr>
        <w:tab/>
        <w:t>We stress the term “reconstitution” because only the Communist Party can lead its own construction, we consider it to be a negation of the principles established by Lenin to claim that some other organization can “rebuild the Party”.</w:t>
      </w:r>
    </w:p>
  </w:footnote>
</w:footnotes>
</file>

<file path=word/settings.xml><?xml version="1.0" encoding="utf-8"?>
<w:settings xmlns:w="http://schemas.openxmlformats.org/wordprocessingml/2006/main">
  <w:zoom w:percent="12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Lucida Sans"/>
      <w:color w:val="auto"/>
      <w:sz w:val="24"/>
      <w:szCs w:val="24"/>
      <w:lang w:val="de-DE" w:eastAsia="zh-CN" w:bidi="hi-IN"/>
    </w:rPr>
  </w:style>
  <w:style w:type="paragraph" w:styleId="Berschrift1">
    <w:name w:val="Heading 1"/>
    <w:basedOn w:val="Berschrift"/>
    <w:next w:val="Textkrper"/>
    <w:qFormat/>
    <w:pPr>
      <w:numPr>
        <w:ilvl w:val="0"/>
        <w:numId w:val="0"/>
      </w:numPr>
      <w:spacing w:before="240" w:after="120"/>
      <w:outlineLvl w:val="0"/>
    </w:pPr>
    <w:rPr>
      <w:rFonts w:ascii="Liberation Serif" w:hAnsi="Liberation Serif" w:eastAsia="NSimSun" w:cs="Lucida Sans"/>
      <w:b/>
      <w:bCs/>
      <w:sz w:val="48"/>
      <w:szCs w:val="48"/>
    </w:rPr>
  </w:style>
  <w:style w:type="paragraph" w:styleId="Berschrift2">
    <w:name w:val="Heading 2"/>
    <w:basedOn w:val="Berschrift"/>
    <w:next w:val="Textkrper"/>
    <w:qFormat/>
    <w:pPr>
      <w:numPr>
        <w:ilvl w:val="0"/>
        <w:numId w:val="0"/>
      </w:numPr>
      <w:spacing w:before="200" w:after="120"/>
      <w:outlineLvl w:val="1"/>
    </w:pPr>
    <w:rPr>
      <w:rFonts w:ascii="Liberation Serif" w:hAnsi="Liberation Serif" w:eastAsia="NSimSun" w:cs="Lucida Sans"/>
      <w:b/>
      <w:bCs/>
      <w:sz w:val="36"/>
      <w:szCs w:val="36"/>
    </w:rPr>
  </w:style>
  <w:style w:type="character" w:styleId="Internetverknpfung">
    <w:name w:val="Internetverknüpfung"/>
    <w:rPr>
      <w:color w:val="000080"/>
      <w:u w:val="single"/>
      <w:lang w:val="zxx" w:eastAsia="zxx" w:bidi="zxx"/>
    </w:rPr>
  </w:style>
  <w:style w:type="character" w:styleId="Betont">
    <w:name w:val="Betont"/>
    <w:qFormat/>
    <w:rPr>
      <w:i/>
      <w:iCs/>
    </w:rPr>
  </w:style>
  <w:style w:type="character" w:styleId="Starkbetont">
    <w:name w:val="Stark betont"/>
    <w:qFormat/>
    <w:rPr>
      <w:b/>
      <w:bCs/>
    </w:rPr>
  </w:style>
  <w:style w:type="character" w:styleId="Aufzhlungszeichen">
    <w:name w:val="Aufzählungszeichen"/>
    <w:qFormat/>
    <w:rPr>
      <w:rFonts w:ascii="OpenSymbol" w:hAnsi="OpenSymbol" w:eastAsia="OpenSymbol" w:cs="OpenSymbol"/>
    </w:rPr>
  </w:style>
  <w:style w:type="character" w:styleId="Funotenzeichen">
    <w:name w:val="Fußnotenzeichen"/>
    <w:qFormat/>
    <w:rPr/>
  </w:style>
  <w:style w:type="character" w:styleId="Funotenanker">
    <w:name w:val="Fußnotenanker"/>
    <w:rPr>
      <w:vertAlign w:val="superscript"/>
    </w:rPr>
  </w:style>
  <w:style w:type="character" w:styleId="Endnotenanker">
    <w:name w:val="Endnotenanker"/>
    <w:rPr>
      <w:vertAlign w:val="superscript"/>
    </w:rPr>
  </w:style>
  <w:style w:type="character" w:styleId="Endnotenzeichen">
    <w:name w:val="Endnotenzeichen"/>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VorformatierterText">
    <w:name w:val="Vorformatierter Text"/>
    <w:basedOn w:val="Normal"/>
    <w:qFormat/>
    <w:pPr>
      <w:spacing w:before="0" w:after="0"/>
    </w:pPr>
    <w:rPr>
      <w:rFonts w:ascii="Liberation Mono" w:hAnsi="Liberation Mono" w:eastAsia="NSimSun" w:cs="Liberation Mono"/>
      <w:sz w:val="20"/>
      <w:szCs w:val="20"/>
    </w:rPr>
  </w:style>
  <w:style w:type="paragraph" w:styleId="Listeninhalt">
    <w:name w:val="Listeninhalt"/>
    <w:basedOn w:val="Normal"/>
    <w:qFormat/>
    <w:pPr>
      <w:ind w:start="567" w:end="0" w:hanging="0"/>
    </w:pPr>
    <w:rPr/>
  </w:style>
  <w:style w:type="paragraph" w:styleId="Listenkopf">
    <w:name w:val="Listenkopf"/>
    <w:basedOn w:val="Normal"/>
    <w:next w:val="Listeninhalt"/>
    <w:qFormat/>
    <w:pPr>
      <w:ind w:start="0" w:end="0" w:hanging="0"/>
    </w:pPr>
    <w:rPr/>
  </w:style>
  <w:style w:type="paragraph" w:styleId="Funote">
    <w:name w:val="Footnote Text"/>
    <w:basedOn w:val="Normal"/>
    <w:pPr>
      <w:suppressLineNumbers/>
      <w:ind w:start="339" w:end="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TotalTime>
  <Application>LibreOffice/7.0.0.3$Windows_X86_64 LibreOffice_project/8061b3e9204bef6b321a21033174034a5e2ea88e</Application>
  <Pages>3</Pages>
  <Words>1777</Words>
  <Characters>9042</Characters>
  <CharactersWithSpaces>10799</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2021-02-15T08:39:59Z</dcterms:modified>
  <cp:revision>4</cp:revision>
  <dc:subject/>
  <dc:title/>
</cp:coreProperties>
</file>